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3" w:type="dxa"/>
        <w:jc w:val="center"/>
        <w:tblLayout w:type="fixed"/>
        <w:tblLook w:val="04A0"/>
      </w:tblPr>
      <w:tblGrid>
        <w:gridCol w:w="8833"/>
      </w:tblGrid>
      <w:tr w:rsidR="005865E2">
        <w:trPr>
          <w:jc w:val="center"/>
        </w:trPr>
        <w:tc>
          <w:tcPr>
            <w:tcW w:w="8833" w:type="dxa"/>
            <w:shd w:val="clear" w:color="auto" w:fill="auto"/>
            <w:vAlign w:val="center"/>
          </w:tcPr>
          <w:p w:rsidR="005865E2" w:rsidRDefault="005865E2">
            <w:pPr>
              <w:snapToGrid w:val="0"/>
              <w:jc w:val="distribute"/>
              <w:rPr>
                <w:w w:val="80"/>
                <w:sz w:val="112"/>
                <w:szCs w:val="112"/>
              </w:rPr>
            </w:pPr>
            <w:bookmarkStart w:id="0" w:name="_GoBack"/>
            <w:bookmarkEnd w:id="0"/>
            <w:r w:rsidRPr="005865E2">
              <w:pict>
                <v:line id="_x0000_s1026" style="position:absolute;left:0;text-align:left;z-index:251660288;mso-position-horizontal-relative:page" from="-14.3pt,73.25pt" to="442.45pt,74.75pt" o:gfxdata="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TGGrNcAAAALAQAADwAAAAAA&#10;AAABACAAAAAiAAAAZHJzL2Rvd25yZXYueG1sUEsBAhQAFAAAAAgAh07iQJkhm6PbAQAAcgMAAA4A&#10;AAAAAAAAAQAgAAAAJgEAAGRycy9lMm9Eb2MueG1sUEsFBgAAAAAGAAYAWQEAAHMFAAAAAA==&#10;" strokecolor="red" strokeweight="4.5pt">
                  <v:stroke linestyle="thickThin"/>
                  <w10:wrap anchorx="page"/>
                </v:line>
              </w:pict>
            </w:r>
            <w:r w:rsidR="003416B1">
              <w:rPr>
                <w:rFonts w:eastAsia="方正小标宋简体" w:hint="eastAsia"/>
                <w:color w:val="FF0000"/>
                <w:w w:val="66"/>
                <w:sz w:val="100"/>
              </w:rPr>
              <w:t>中共湖南省委教育工作委员会</w:t>
            </w:r>
          </w:p>
        </w:tc>
      </w:tr>
    </w:tbl>
    <w:p w:rsidR="005865E2" w:rsidRDefault="005865E2">
      <w:pPr>
        <w:adjustRightInd w:val="0"/>
        <w:snapToGrid w:val="0"/>
        <w:spacing w:line="550" w:lineRule="exact"/>
      </w:pPr>
    </w:p>
    <w:p w:rsidR="005865E2" w:rsidRDefault="003416B1">
      <w:pPr>
        <w:adjustRightInd w:val="0"/>
        <w:snapToGrid w:val="0"/>
        <w:spacing w:line="550" w:lineRule="exact"/>
        <w:jc w:val="right"/>
      </w:pPr>
      <w:r>
        <w:rPr>
          <w:rFonts w:hint="eastAsia"/>
        </w:rPr>
        <w:t>湘教工委通〔</w:t>
      </w:r>
      <w:r>
        <w:rPr>
          <w:rFonts w:hint="eastAsia"/>
        </w:rPr>
        <w:t>2020</w:t>
      </w:r>
      <w:r>
        <w:rPr>
          <w:rFonts w:hint="eastAsia"/>
        </w:rPr>
        <w:t>〕</w:t>
      </w:r>
      <w:r>
        <w:rPr>
          <w:rFonts w:hint="eastAsia"/>
        </w:rPr>
        <w:t>27</w:t>
      </w:r>
      <w:r>
        <w:rPr>
          <w:rFonts w:hint="eastAsia"/>
        </w:rPr>
        <w:t>号</w:t>
      </w:r>
    </w:p>
    <w:p w:rsidR="005865E2" w:rsidRDefault="005865E2">
      <w:pPr>
        <w:adjustRightInd w:val="0"/>
        <w:snapToGrid w:val="0"/>
        <w:spacing w:line="550" w:lineRule="exact"/>
      </w:pPr>
    </w:p>
    <w:p w:rsidR="005865E2" w:rsidRDefault="003416B1">
      <w:pPr>
        <w:adjustRightInd w:val="0"/>
        <w:snapToGrid w:val="0"/>
        <w:spacing w:line="550" w:lineRule="exact"/>
        <w:jc w:val="center"/>
        <w:rPr>
          <w:rFonts w:ascii="方正小标宋_GBK" w:eastAsia="方正小标宋_GBK"/>
          <w:sz w:val="44"/>
          <w:szCs w:val="44"/>
        </w:rPr>
      </w:pPr>
      <w:r>
        <w:rPr>
          <w:rFonts w:ascii="方正小标宋_GBK" w:eastAsia="方正小标宋_GBK" w:hint="eastAsia"/>
          <w:sz w:val="44"/>
          <w:szCs w:val="44"/>
        </w:rPr>
        <w:t>关于在全省高校组织开展“网上重走长征路”</w:t>
      </w:r>
    </w:p>
    <w:p w:rsidR="005865E2" w:rsidRDefault="003416B1">
      <w:pPr>
        <w:adjustRightInd w:val="0"/>
        <w:snapToGrid w:val="0"/>
        <w:spacing w:line="550" w:lineRule="exact"/>
        <w:jc w:val="center"/>
        <w:rPr>
          <w:rFonts w:ascii="方正小标宋_GBK" w:eastAsia="方正小标宋_GBK"/>
          <w:sz w:val="44"/>
          <w:szCs w:val="44"/>
        </w:rPr>
      </w:pPr>
      <w:r>
        <w:rPr>
          <w:rFonts w:ascii="方正小标宋_GBK" w:eastAsia="方正小标宋_GBK" w:hint="eastAsia"/>
          <w:sz w:val="44"/>
          <w:szCs w:val="44"/>
        </w:rPr>
        <w:t>暨推动“四史”学习教育工作的通知</w:t>
      </w:r>
    </w:p>
    <w:p w:rsidR="005865E2" w:rsidRDefault="005865E2">
      <w:pPr>
        <w:adjustRightInd w:val="0"/>
        <w:snapToGrid w:val="0"/>
        <w:spacing w:line="550" w:lineRule="exact"/>
        <w:ind w:firstLineChars="200" w:firstLine="640"/>
      </w:pPr>
    </w:p>
    <w:p w:rsidR="005865E2" w:rsidRDefault="003416B1">
      <w:pPr>
        <w:adjustRightInd w:val="0"/>
        <w:snapToGrid w:val="0"/>
        <w:spacing w:line="550" w:lineRule="exact"/>
      </w:pPr>
      <w:r>
        <w:rPr>
          <w:rFonts w:hint="eastAsia"/>
        </w:rPr>
        <w:t>各高等学校：</w:t>
      </w:r>
    </w:p>
    <w:p w:rsidR="005865E2" w:rsidRDefault="003416B1">
      <w:pPr>
        <w:adjustRightInd w:val="0"/>
        <w:snapToGrid w:val="0"/>
        <w:spacing w:line="550" w:lineRule="exact"/>
        <w:ind w:firstLineChars="200" w:firstLine="640"/>
      </w:pPr>
      <w:r>
        <w:rPr>
          <w:rFonts w:hint="eastAsia"/>
        </w:rPr>
        <w:t>为深入学习贯彻习近平总书记关于学校党建和思政工作的重要指示批示精神，特别是给复旦大学《共产党宣言》展示馆党员志愿服务队全体同志重要回信精神，推动各地各高校深入学好党史、新中国史、改革开放史、社会主义发展史（以下简称“四史”），教育部决定在前期部署全国高校广泛开展“四史”学习教育的基础上，面向全国高校师生组织开展“网上重走长征路”暨推动“四史”学习教育工作。根据教育部统一部署，结合我省实际，现就在全省高校组织开展“网上重走长征路”暨推动“四史”学习教育工作有关事项通知如下。</w:t>
      </w:r>
    </w:p>
    <w:p w:rsidR="005865E2" w:rsidRDefault="003416B1">
      <w:pPr>
        <w:adjustRightInd w:val="0"/>
        <w:snapToGrid w:val="0"/>
        <w:spacing w:line="550" w:lineRule="exact"/>
        <w:ind w:firstLineChars="200" w:firstLine="640"/>
        <w:rPr>
          <w:rFonts w:ascii="黑体" w:eastAsia="黑体" w:hAnsi="黑体"/>
        </w:rPr>
      </w:pPr>
      <w:r>
        <w:rPr>
          <w:rFonts w:ascii="黑体" w:eastAsia="黑体" w:hAnsi="黑体" w:hint="eastAsia"/>
        </w:rPr>
        <w:t>一、总体思路</w:t>
      </w:r>
    </w:p>
    <w:p w:rsidR="005865E2" w:rsidRDefault="005865E2">
      <w:pPr>
        <w:adjustRightInd w:val="0"/>
        <w:snapToGrid w:val="0"/>
        <w:spacing w:line="550" w:lineRule="exact"/>
        <w:ind w:firstLineChars="200" w:firstLine="640"/>
      </w:pPr>
      <w:r>
        <w:pict>
          <v:line id="_x0000_s1027" style="position:absolute;left:0;text-align:left;z-index:251662336;mso-position-horizontal-relative:page" from="68.5pt,105pt" to="525.25pt,106.5pt" o:gfxdata="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uIK3NgAAAAMAQAADwAAAAAA&#10;AAABACAAAAAiAAAAZHJzL2Rvd25yZXYueG1sUEsBAhQAFAAAAAgAh07iQAZR/HbaAQAAcgMAAA4A&#10;AAAAAAAAAQAgAAAAJwEAAGRycy9lMm9Eb2MueG1sUEsFBgAAAAAGAAYAWQEAAHMFAAAAAA==&#10;" strokecolor="red" strokeweight="4.5pt">
            <v:stroke linestyle="thinThick"/>
            <w10:wrap anchorx="page"/>
          </v:line>
        </w:pict>
      </w:r>
      <w:r w:rsidR="003416B1">
        <w:rPr>
          <w:rFonts w:hint="eastAsia"/>
        </w:rPr>
        <w:t>着眼于推动各地各高</w:t>
      </w:r>
      <w:r w:rsidR="003416B1">
        <w:rPr>
          <w:rFonts w:hint="eastAsia"/>
        </w:rPr>
        <w:t>校深化前一阶段的“四史”学习成果，以“网上重走长征路”为切入，探寻红军长征的伟大历程和宝贵资源，深入研学习近平总书记在各地的考察故事、重要讲话精神，</w:t>
      </w:r>
      <w:r w:rsidR="003416B1">
        <w:rPr>
          <w:rFonts w:hint="eastAsia"/>
        </w:rPr>
        <w:lastRenderedPageBreak/>
        <w:t>突出不同主题开展“四史”学习。党史重点突出“英雄”主题，用好英雄事迹和英雄精神这一“教科书”；新中国史重点突出“复兴”主题，全面展示中华民族走上实现伟大复兴的壮阔道路的伟大历程；改革开放史重点突出“创新”主题，深刻领略党经过</w:t>
      </w:r>
      <w:r w:rsidR="003416B1">
        <w:t>40</w:t>
      </w:r>
      <w:r w:rsidR="003416B1">
        <w:rPr>
          <w:rFonts w:hint="eastAsia"/>
        </w:rPr>
        <w:t>多年的艰辛探索，靠创新开辟了中国特色社会主义道路，开辟了马克思主义发展新境界的伟大转折；社会主义发展史重点突出“信念”主题，了解社会主义</w:t>
      </w:r>
      <w:r w:rsidR="003416B1">
        <w:rPr>
          <w:rFonts w:hint="eastAsia"/>
        </w:rPr>
        <w:t>在磨难和淬炼中奔涌向前之路，引导师生讲信念、强信心，树立共产主义远大理想和中国特色社会主义共同理想。要将四个重点主题的深化学习与不断增强“四个自信”相结合，将传承弘扬“长征精神”与努力“走好新时代的长征路”相贯通，切实引导广大师生胸怀“两个大局”，紧扣“两个一百年”奋斗目标，坚定理想信念，厚植爱国情怀，发奋成长成才，增强斗争精神与斗争能力，以实际行动迎接建党</w:t>
      </w:r>
      <w:r w:rsidR="003416B1">
        <w:t>100</w:t>
      </w:r>
      <w:r w:rsidR="003416B1">
        <w:rPr>
          <w:rFonts w:hint="eastAsia"/>
        </w:rPr>
        <w:t>周年。</w:t>
      </w:r>
    </w:p>
    <w:p w:rsidR="005865E2" w:rsidRDefault="003416B1">
      <w:pPr>
        <w:adjustRightInd w:val="0"/>
        <w:snapToGrid w:val="0"/>
        <w:spacing w:line="550" w:lineRule="exact"/>
        <w:ind w:firstLineChars="200" w:firstLine="640"/>
      </w:pPr>
      <w:r>
        <w:rPr>
          <w:rFonts w:hint="eastAsia"/>
        </w:rPr>
        <w:t>活动采取整体线路规划、分站接龙的模式，以红军长征时期走过的</w:t>
      </w:r>
      <w:r>
        <w:t>15</w:t>
      </w:r>
      <w:r>
        <w:rPr>
          <w:rFonts w:hint="eastAsia"/>
        </w:rPr>
        <w:t>个途经省区和新疆生产建设兵团为基本站点，按照“途经省区与其他省区联合组赛”一</w:t>
      </w:r>
      <w:r>
        <w:rPr>
          <w:rFonts w:hint="eastAsia"/>
        </w:rPr>
        <w:t>对一“结对子”的形式组建</w:t>
      </w:r>
      <w:r>
        <w:t>16</w:t>
      </w:r>
      <w:r>
        <w:rPr>
          <w:rFonts w:hint="eastAsia"/>
        </w:rPr>
        <w:t>个分赛区。根据教育部的统一安排，</w:t>
      </w:r>
      <w:r>
        <w:t>2020</w:t>
      </w:r>
      <w:r>
        <w:rPr>
          <w:rFonts w:hint="eastAsia"/>
        </w:rPr>
        <w:t>年</w:t>
      </w:r>
      <w:r>
        <w:t>11</w:t>
      </w:r>
      <w:r>
        <w:rPr>
          <w:rFonts w:hint="eastAsia"/>
        </w:rPr>
        <w:t>月</w:t>
      </w:r>
      <w:r>
        <w:t>18</w:t>
      </w:r>
      <w:r>
        <w:rPr>
          <w:rFonts w:hint="eastAsia"/>
        </w:rPr>
        <w:t>日－</w:t>
      </w:r>
      <w:r>
        <w:t>12</w:t>
      </w:r>
      <w:r>
        <w:rPr>
          <w:rFonts w:hint="eastAsia"/>
        </w:rPr>
        <w:t>月</w:t>
      </w:r>
      <w:r>
        <w:t>1</w:t>
      </w:r>
      <w:r>
        <w:rPr>
          <w:rFonts w:hint="eastAsia"/>
        </w:rPr>
        <w:t>日，我省将与江苏省结对，开展第四站活动。</w:t>
      </w:r>
    </w:p>
    <w:p w:rsidR="005865E2" w:rsidRDefault="003416B1">
      <w:pPr>
        <w:adjustRightInd w:val="0"/>
        <w:snapToGrid w:val="0"/>
        <w:spacing w:line="550" w:lineRule="exact"/>
        <w:ind w:firstLineChars="200" w:firstLine="640"/>
      </w:pPr>
      <w:r>
        <w:rPr>
          <w:rFonts w:hint="eastAsia"/>
        </w:rPr>
        <w:t>各高校要积极引导师生通过学、赛、讲、展等方式，全面开展“网上重走长征路”暨推动“四史”学习教育工作。要线上线下有机结合，线上充分运用</w:t>
      </w:r>
      <w:r>
        <w:t>AI</w:t>
      </w:r>
      <w:r>
        <w:rPr>
          <w:rFonts w:hint="eastAsia"/>
        </w:rPr>
        <w:t>（人工智能）、</w:t>
      </w:r>
      <w:r>
        <w:t>VR</w:t>
      </w:r>
      <w:r>
        <w:rPr>
          <w:rFonts w:hint="eastAsia"/>
        </w:rPr>
        <w:t>（虚拟现实）等新技术，搭建网络竞答、虚拟体验等新媒体平台，汇聚线下研</w:t>
      </w:r>
      <w:r>
        <w:rPr>
          <w:rFonts w:hint="eastAsia"/>
        </w:rPr>
        <w:lastRenderedPageBreak/>
        <w:t>学、调研成果；线下重点突出教育特色，广泛开展走访寻访、实地调研、课堂教学、史料梳理、体验分享等活动，并在此基础上编制题目、参与竞答、推动学习。</w:t>
      </w:r>
    </w:p>
    <w:p w:rsidR="005865E2" w:rsidRDefault="003416B1">
      <w:pPr>
        <w:adjustRightInd w:val="0"/>
        <w:snapToGrid w:val="0"/>
        <w:spacing w:line="550" w:lineRule="exact"/>
        <w:ind w:firstLineChars="200" w:firstLine="640"/>
        <w:rPr>
          <w:rFonts w:ascii="黑体" w:eastAsia="黑体" w:hAnsi="黑体"/>
        </w:rPr>
      </w:pPr>
      <w:r>
        <w:rPr>
          <w:rFonts w:ascii="黑体" w:eastAsia="黑体" w:hAnsi="黑体" w:hint="eastAsia"/>
        </w:rPr>
        <w:t>二、具体安排</w:t>
      </w:r>
    </w:p>
    <w:p w:rsidR="005865E2" w:rsidRDefault="003416B1">
      <w:pPr>
        <w:adjustRightInd w:val="0"/>
        <w:snapToGrid w:val="0"/>
        <w:spacing w:line="550" w:lineRule="exact"/>
        <w:ind w:firstLineChars="200" w:firstLine="640"/>
      </w:pPr>
      <w:r>
        <w:rPr>
          <w:rFonts w:hint="eastAsia"/>
        </w:rPr>
        <w:t>即日起至</w:t>
      </w:r>
      <w:r>
        <w:t>2021</w:t>
      </w:r>
      <w:r>
        <w:rPr>
          <w:rFonts w:hint="eastAsia"/>
        </w:rPr>
        <w:t>年</w:t>
      </w:r>
      <w:r>
        <w:t>7</w:t>
      </w:r>
      <w:r>
        <w:rPr>
          <w:rFonts w:hint="eastAsia"/>
        </w:rPr>
        <w:t>月，“网上重走长征路”暨推动“四史”学习教育活动将分段开展分站接力。我省高校应重点做好以下几方面工作：</w:t>
      </w:r>
    </w:p>
    <w:p w:rsidR="005865E2" w:rsidRDefault="003416B1">
      <w:pPr>
        <w:adjustRightInd w:val="0"/>
        <w:snapToGrid w:val="0"/>
        <w:spacing w:line="550" w:lineRule="exact"/>
        <w:ind w:firstLineChars="196" w:firstLine="630"/>
      </w:pPr>
      <w:r>
        <w:rPr>
          <w:rFonts w:ascii="楷体_GB2312" w:eastAsia="楷体_GB2312"/>
          <w:b/>
        </w:rPr>
        <w:t>1</w:t>
      </w:r>
      <w:r>
        <w:rPr>
          <w:rFonts w:ascii="楷体_GB2312" w:eastAsia="楷体_GB2312"/>
          <w:b/>
        </w:rPr>
        <w:t>．围绕主题做好预热准备（即日</w:t>
      </w:r>
      <w:r>
        <w:rPr>
          <w:rFonts w:ascii="楷体_GB2312" w:eastAsia="楷体_GB2312"/>
          <w:b/>
        </w:rPr>
        <w:t>-11</w:t>
      </w:r>
      <w:r>
        <w:rPr>
          <w:rFonts w:ascii="楷体_GB2312" w:eastAsia="楷体_GB2312"/>
          <w:b/>
        </w:rPr>
        <w:t>月初）。</w:t>
      </w:r>
      <w:r>
        <w:rPr>
          <w:rFonts w:hint="eastAsia"/>
        </w:rPr>
        <w:t>主要任务包括：一是营造活动氛围。各高校可通过广泛邀请新时代先进人物、优秀党员、师生代表开展“一句话视频代言”“关键词主题推介”等方式强化主题宣传，并依托网络新媒体平台，推出活动公告，做好组织发动。二是编制特色题目。</w:t>
      </w:r>
      <w:r>
        <w:t>11</w:t>
      </w:r>
      <w:r>
        <w:rPr>
          <w:rFonts w:hint="eastAsia"/>
        </w:rPr>
        <w:t>月</w:t>
      </w:r>
      <w:r>
        <w:t>2</w:t>
      </w:r>
      <w:r>
        <w:rPr>
          <w:rFonts w:hint="eastAsia"/>
        </w:rPr>
        <w:t>日前，各高校要围绕习近平新时代中国特色社会主义思想、“四史”知识、长征精神</w:t>
      </w:r>
      <w:r>
        <w:rPr>
          <w:rFonts w:hint="eastAsia"/>
          <w:spacing w:val="-6"/>
        </w:rPr>
        <w:t>、党的十八大以来取得的历史性成就和抗疫斗争等重点内容，以文字表述、绘画创作、影音作品相结合等方式生动编制体现湖南特色的竞答题目，并按要求及时提交（题库建设方案详见附件</w:t>
      </w:r>
      <w:r>
        <w:rPr>
          <w:spacing w:val="-6"/>
        </w:rPr>
        <w:t>1</w:t>
      </w:r>
      <w:r>
        <w:rPr>
          <w:rFonts w:hint="eastAsia"/>
          <w:spacing w:val="-6"/>
        </w:rPr>
        <w:t>）</w:t>
      </w:r>
      <w:r>
        <w:rPr>
          <w:rFonts w:hint="eastAsia"/>
        </w:rPr>
        <w:t>。</w:t>
      </w:r>
    </w:p>
    <w:p w:rsidR="005865E2" w:rsidRDefault="003416B1">
      <w:pPr>
        <w:adjustRightInd w:val="0"/>
        <w:snapToGrid w:val="0"/>
        <w:spacing w:line="550" w:lineRule="exact"/>
        <w:ind w:firstLineChars="196" w:firstLine="630"/>
      </w:pPr>
      <w:r>
        <w:rPr>
          <w:rFonts w:ascii="楷体_GB2312" w:eastAsia="楷体_GB2312"/>
          <w:b/>
        </w:rPr>
        <w:t>2</w:t>
      </w:r>
      <w:r>
        <w:rPr>
          <w:rFonts w:ascii="楷体_GB2312" w:eastAsia="楷体_GB2312"/>
          <w:b/>
        </w:rPr>
        <w:t>．聚焦重点开展</w:t>
      </w:r>
      <w:r>
        <w:rPr>
          <w:rFonts w:ascii="楷体_GB2312" w:eastAsia="楷体_GB2312" w:hint="eastAsia"/>
          <w:b/>
        </w:rPr>
        <w:t>研学实践（贯穿活动全程）。</w:t>
      </w:r>
      <w:r>
        <w:rPr>
          <w:rFonts w:hint="eastAsia"/>
        </w:rPr>
        <w:t>各高校要在扎实做好《教育部办公厅关于在全国高校师生中开展党史、新中国史、改革开放史、社会主义发展史学习教育及新冠肺炎疫情防控知识竞答讲述活动的通知》有关要求的基础上，进一步聚焦重点，围绕英雄、复兴、创新、信念四个主题，深入开展研学实践工作。各高校要以院（系）或党支部为单位组建学习小组，积极创新学</w:t>
      </w:r>
      <w:r>
        <w:rPr>
          <w:rFonts w:hint="eastAsia"/>
        </w:rPr>
        <w:t>习载体与形式。比如，围绕学习英雄、崇尚英雄、致敬英雄，可</w:t>
      </w:r>
      <w:r>
        <w:rPr>
          <w:rFonts w:hint="eastAsia"/>
        </w:rPr>
        <w:lastRenderedPageBreak/>
        <w:t>通过“原型探访”等形式，寻访亲身经历重大历史事件的英雄楷模及其战友或亲属；围绕中华民族走上实现伟大复兴的壮阔道路，可通过“经典打卡”“今昔对照”“内外比较”等方式，感受从站起来、富起来到强起来的历史性飞跃；围绕改革开放的实践创新与理论创新，通过“历史回放”、实地体验等方式，深入了解具有历史转折意义的重大事件、重要成就的发生发展；围绕坚定理想信念、践行初心使命，通过“红色走读”等方式，深入革命遗址、革命纪念馆等进行学习考察，深入考察马克思主义的传播及革命</w:t>
      </w:r>
      <w:r>
        <w:rPr>
          <w:rFonts w:hint="eastAsia"/>
        </w:rPr>
        <w:t>先辈追求真理、坚守信仰的生动事迹。</w:t>
      </w:r>
    </w:p>
    <w:p w:rsidR="005865E2" w:rsidRDefault="003416B1">
      <w:pPr>
        <w:adjustRightInd w:val="0"/>
        <w:snapToGrid w:val="0"/>
        <w:spacing w:line="550" w:lineRule="exact"/>
        <w:ind w:firstLineChars="200" w:firstLine="640"/>
      </w:pPr>
      <w:r>
        <w:rPr>
          <w:rFonts w:hint="eastAsia"/>
        </w:rPr>
        <w:t>各高校可以利用师生喜闻乐见的互联网技术应用，采取“青春</w:t>
      </w:r>
      <w:r>
        <w:rPr>
          <w:rFonts w:hint="eastAsia"/>
          <w:spacing w:val="-6"/>
        </w:rPr>
        <w:t>手账”“我的长征</w:t>
      </w:r>
      <w:r>
        <w:rPr>
          <w:spacing w:val="-6"/>
        </w:rPr>
        <w:t>VLOG</w:t>
      </w:r>
      <w:r>
        <w:rPr>
          <w:spacing w:val="-6"/>
        </w:rPr>
        <w:t>长征长</w:t>
      </w:r>
      <w:r>
        <w:rPr>
          <w:rFonts w:hint="eastAsia"/>
          <w:spacing w:val="-6"/>
        </w:rPr>
        <w:t>四史’学习每日打卡”等形式记录和传播师生活动情况，持续深化学习成果，加强总结提炼和转化运用</w:t>
      </w:r>
      <w:r>
        <w:rPr>
          <w:rFonts w:hint="eastAsia"/>
        </w:rPr>
        <w:t>。</w:t>
      </w:r>
    </w:p>
    <w:p w:rsidR="005865E2" w:rsidRDefault="003416B1">
      <w:pPr>
        <w:adjustRightInd w:val="0"/>
        <w:snapToGrid w:val="0"/>
        <w:spacing w:line="550" w:lineRule="exact"/>
        <w:ind w:firstLineChars="196" w:firstLine="630"/>
      </w:pPr>
      <w:r>
        <w:rPr>
          <w:rFonts w:ascii="楷体_GB2312" w:eastAsia="楷体_GB2312"/>
          <w:b/>
        </w:rPr>
        <w:t>3</w:t>
      </w:r>
      <w:r>
        <w:rPr>
          <w:rFonts w:ascii="楷体_GB2312" w:eastAsia="楷体_GB2312"/>
          <w:b/>
        </w:rPr>
        <w:t>．广泛发动开展竞答争先（贯穿活动全程）。</w:t>
      </w:r>
      <w:r>
        <w:rPr>
          <w:rFonts w:hint="eastAsia"/>
        </w:rPr>
        <w:t>各高校要积极动员广大师生参加“中国大学生在线”的海选</w:t>
      </w:r>
      <w:r>
        <w:t>PK</w:t>
      </w:r>
      <w:r>
        <w:rPr>
          <w:rFonts w:hint="eastAsia"/>
        </w:rPr>
        <w:t>，可以根据实际情况组织宿舍打擂、校内竞答、校际对垒等不同层面的比赛，并将竞答纳入高校思想政治理论课教育教学，融入文化育人、网络育人、实践育人等日常工作，作为学生综合素质测评的重要内容、教师定期理论学习</w:t>
      </w:r>
      <w:r>
        <w:rPr>
          <w:rFonts w:hint="eastAsia"/>
        </w:rPr>
        <w:t>的重要形式，充分激发师生参与热情，着力扩大学习竞答的覆盖面和影响力。（竞答组织方案详见附件</w:t>
      </w:r>
      <w:r>
        <w:t>2</w:t>
      </w:r>
      <w:r>
        <w:rPr>
          <w:rFonts w:hint="eastAsia"/>
        </w:rPr>
        <w:t>）</w:t>
      </w:r>
    </w:p>
    <w:p w:rsidR="005865E2" w:rsidRDefault="003416B1">
      <w:pPr>
        <w:adjustRightInd w:val="0"/>
        <w:snapToGrid w:val="0"/>
        <w:spacing w:line="550" w:lineRule="exact"/>
        <w:ind w:firstLineChars="196" w:firstLine="630"/>
      </w:pPr>
      <w:r>
        <w:rPr>
          <w:rFonts w:ascii="楷体_GB2312" w:eastAsia="楷体_GB2312"/>
          <w:b/>
        </w:rPr>
        <w:t>4</w:t>
      </w:r>
      <w:r>
        <w:rPr>
          <w:rFonts w:ascii="楷体_GB2312" w:eastAsia="楷体_GB2312"/>
          <w:b/>
        </w:rPr>
        <w:t>．创新形式讲活</w:t>
      </w:r>
      <w:r>
        <w:rPr>
          <w:rFonts w:ascii="楷体_GB2312" w:eastAsia="楷体_GB2312"/>
          <w:b/>
        </w:rPr>
        <w:t>“</w:t>
      </w:r>
      <w:r>
        <w:rPr>
          <w:rFonts w:ascii="楷体_GB2312" w:eastAsia="楷体_GB2312"/>
          <w:b/>
        </w:rPr>
        <w:t>四史</w:t>
      </w:r>
      <w:r>
        <w:rPr>
          <w:rFonts w:ascii="楷体_GB2312" w:eastAsia="楷体_GB2312"/>
          <w:b/>
        </w:rPr>
        <w:t>”</w:t>
      </w:r>
      <w:r>
        <w:rPr>
          <w:rFonts w:ascii="楷体_GB2312" w:eastAsia="楷体_GB2312"/>
          <w:b/>
        </w:rPr>
        <w:t>要义（贯穿活动全程）。</w:t>
      </w:r>
      <w:r>
        <w:rPr>
          <w:rFonts w:hint="eastAsia"/>
        </w:rPr>
        <w:t>主要任务包括：一是加强课程建设。各高校要在思政课改革创新和课程思政建设中，将“四史”作为重要内容，强化整体设计，编写专题讲</w:t>
      </w:r>
      <w:r>
        <w:rPr>
          <w:rFonts w:hint="eastAsia"/>
        </w:rPr>
        <w:lastRenderedPageBreak/>
        <w:t>义，打造精品课程，积极共享优质教育资源和教学经验，鼓励邀请名家大师录制公开课，打造“名师大讲堂”等“四史”课堂教学精品。二是强化故事讲述。各高校可广泛采取如动漫、说唱、微课、讲解等多种形式，生动讲好各类“四史”故事。要深挖革命先烈、英雄模范等人物的</w:t>
      </w:r>
      <w:r>
        <w:rPr>
          <w:rFonts w:hint="eastAsia"/>
        </w:rPr>
        <w:t>典型事迹，讲好“英雄”的故事；深挖新中国成立以来沧桑巨变、辉煌成就背后的奋斗历程，讲好“复兴”的故事；聚焦改革开放以来的艰辛探索、艰难创业和重大创造背后的宝贵经验，讲好“创新”的故事；围绕马克思主义理论的传播历史，社会主义运动波澜壮阔、跌宕起伏的发展历程，讲好“信念”的故事。教育部将在各高校故事讲述的成果基础上进一步宣传推广优秀精品范例。</w:t>
      </w:r>
    </w:p>
    <w:p w:rsidR="005865E2" w:rsidRDefault="003416B1">
      <w:pPr>
        <w:adjustRightInd w:val="0"/>
        <w:snapToGrid w:val="0"/>
        <w:spacing w:line="550" w:lineRule="exact"/>
        <w:ind w:firstLineChars="196" w:firstLine="630"/>
      </w:pPr>
      <w:r>
        <w:rPr>
          <w:rFonts w:ascii="楷体_GB2312" w:eastAsia="楷体_GB2312"/>
          <w:b/>
        </w:rPr>
        <w:t>5</w:t>
      </w:r>
      <w:r>
        <w:rPr>
          <w:rFonts w:ascii="楷体_GB2312" w:eastAsia="楷体_GB2312"/>
          <w:b/>
          <w:spacing w:val="-6"/>
        </w:rPr>
        <w:t>．全景展示学习教育成果（分站活动结束至</w:t>
      </w:r>
      <w:r>
        <w:rPr>
          <w:rFonts w:ascii="楷体_GB2312" w:eastAsia="楷体_GB2312"/>
          <w:b/>
          <w:spacing w:val="-6"/>
        </w:rPr>
        <w:t>2021</w:t>
      </w:r>
      <w:r>
        <w:rPr>
          <w:rFonts w:ascii="楷体_GB2312" w:eastAsia="楷体_GB2312"/>
          <w:b/>
          <w:spacing w:val="-6"/>
        </w:rPr>
        <w:t>年</w:t>
      </w:r>
      <w:r>
        <w:rPr>
          <w:rFonts w:ascii="楷体_GB2312" w:eastAsia="楷体_GB2312"/>
          <w:b/>
          <w:spacing w:val="-6"/>
        </w:rPr>
        <w:t>7</w:t>
      </w:r>
      <w:r>
        <w:rPr>
          <w:rFonts w:ascii="楷体_GB2312" w:eastAsia="楷体_GB2312"/>
          <w:b/>
          <w:spacing w:val="-6"/>
        </w:rPr>
        <w:t>月）。</w:t>
      </w:r>
      <w:r>
        <w:rPr>
          <w:rFonts w:hint="eastAsia"/>
          <w:spacing w:val="-6"/>
        </w:rPr>
        <w:t>主要任务包括：一是联袂呈现两地“四史”版图。各高校要围绕我省和江苏省两地的革命旧址、历史人物、标志事件、经典场景</w:t>
      </w:r>
      <w:r>
        <w:rPr>
          <w:rFonts w:hint="eastAsia"/>
          <w:spacing w:val="-6"/>
        </w:rPr>
        <w:t>等要素，结合师生线上竞答和线下研学活动的体会和收获，持续创作体现两地革命文化特色的网络文化作品。二是主动宣传学习教育成果。“中国教育发布”国教育、中国大学生在线将设置“英雄”“复兴”“创新”“信念”四个版块，全景展示各高校在聚焦研学实践、强化故事讲述、呈现两地“四史”版图等阶段创作的文化成果。各高校可使用校园号上传成果（中国大学生在线校园号快速上手指南：</w:t>
      </w:r>
      <w:hyperlink r:id="rId7" w:history="1">
        <w:r>
          <w:rPr>
            <w:rStyle w:val="a7"/>
            <w:color w:val="000000" w:themeColor="text1"/>
            <w:spacing w:val="-4"/>
            <w:u w:val="none"/>
          </w:rPr>
          <w:t>http:/</w:t>
        </w:r>
        <w:r>
          <w:rPr>
            <w:rStyle w:val="a7"/>
            <w:color w:val="000000" w:themeColor="text1"/>
            <w:spacing w:val="-4"/>
            <w:u w:val="none"/>
          </w:rPr>
          <w:t>/dxs.moe.gov.cn/zx/upload/resources/file/2020/09/07/</w:t>
        </w:r>
      </w:hyperlink>
      <w:r>
        <w:t>7085811.pdf,</w:t>
      </w:r>
      <w:r>
        <w:rPr>
          <w:rFonts w:hint="eastAsia"/>
        </w:rPr>
        <w:t>校园号申请联系人苏兰：</w:t>
      </w:r>
      <w:r>
        <w:t>010-58556862)</w:t>
      </w:r>
      <w:r>
        <w:rPr>
          <w:rFonts w:hint="eastAsia"/>
        </w:rPr>
        <w:t>。根据成果内容选择“四史</w:t>
      </w:r>
      <w:r>
        <w:t>-</w:t>
      </w:r>
      <w:r>
        <w:rPr>
          <w:rFonts w:hint="eastAsia"/>
        </w:rPr>
        <w:t>英雄”等</w:t>
      </w:r>
      <w:r>
        <w:t>4</w:t>
      </w:r>
      <w:r>
        <w:rPr>
          <w:rFonts w:hint="eastAsia"/>
        </w:rPr>
        <w:t>个标签，系统自动推荐至“‘重走长征路’暨深化</w:t>
      </w:r>
      <w:r>
        <w:rPr>
          <w:rFonts w:hint="eastAsia"/>
        </w:rPr>
        <w:lastRenderedPageBreak/>
        <w:t>‘四史’学习教育”专题。各高校可通过微信公众号、微博、抖音、快手等相关新媒体平台话题</w:t>
      </w:r>
      <w:r>
        <w:t>#</w:t>
      </w:r>
      <w:r>
        <w:rPr>
          <w:rFonts w:hint="eastAsia"/>
        </w:rPr>
        <w:t>网上重走长征路</w:t>
      </w:r>
      <w:r>
        <w:t>#</w:t>
      </w:r>
      <w:r>
        <w:rPr>
          <w:rFonts w:hint="eastAsia"/>
        </w:rPr>
        <w:t>互动、“拍一拍”、““你”等形式，推送“一句话视频代言”、“青春手账”、“我的长征</w:t>
      </w:r>
      <w:r>
        <w:t>VLOG</w:t>
      </w:r>
      <w:r>
        <w:t>征</w:t>
      </w:r>
      <w:r>
        <w:rPr>
          <w:rFonts w:hint="eastAsia"/>
        </w:rPr>
        <w:t>、故事讲述、“四史”网络文化作品（新媒体平台联系人张洪涛</w:t>
      </w:r>
      <w:r>
        <w:rPr>
          <w:rFonts w:hint="eastAsia"/>
        </w:rPr>
        <w:t>：</w:t>
      </w:r>
      <w:r>
        <w:t>010-58582344</w:t>
      </w:r>
      <w:r>
        <w:rPr>
          <w:rFonts w:hint="eastAsia"/>
        </w:rPr>
        <w:t>）。各高校还可择优遴选部分优秀作品参选第五届“全国大学生网络文化节”和“全国高校网络教育优秀作品推选展示活动”。三是深化知情意行。各高校要在知识学习、情感激发、理论深化基础上，广泛引导师生投身“脱贫攻坚”“乡村振兴”等国家战略，积极结合自身专业特长开展多种形式社会实践与志愿服务，主动围绕经济社会发展重大需求强化创新创业，积极引导高校毕业生到西部去、到基层去、到国家最需要的地方去就业创业、建功立业。</w:t>
      </w:r>
    </w:p>
    <w:p w:rsidR="005865E2" w:rsidRDefault="003416B1">
      <w:pPr>
        <w:adjustRightInd w:val="0"/>
        <w:snapToGrid w:val="0"/>
        <w:spacing w:line="550" w:lineRule="exact"/>
        <w:ind w:firstLineChars="200" w:firstLine="640"/>
        <w:rPr>
          <w:rFonts w:ascii="黑体" w:eastAsia="黑体" w:hAnsi="黑体"/>
        </w:rPr>
      </w:pPr>
      <w:r>
        <w:rPr>
          <w:rFonts w:ascii="黑体" w:eastAsia="黑体" w:hAnsi="黑体" w:hint="eastAsia"/>
        </w:rPr>
        <w:t>三、组织保障</w:t>
      </w:r>
    </w:p>
    <w:p w:rsidR="005865E2" w:rsidRDefault="003416B1">
      <w:pPr>
        <w:adjustRightInd w:val="0"/>
        <w:snapToGrid w:val="0"/>
        <w:spacing w:line="550" w:lineRule="exact"/>
        <w:ind w:firstLineChars="200" w:firstLine="643"/>
      </w:pPr>
      <w:r>
        <w:rPr>
          <w:rFonts w:ascii="楷体_GB2312" w:eastAsia="楷体_GB2312"/>
          <w:b/>
        </w:rPr>
        <w:t>1</w:t>
      </w:r>
      <w:r>
        <w:rPr>
          <w:rFonts w:ascii="楷体_GB2312" w:eastAsia="楷体_GB2312" w:hint="eastAsia"/>
          <w:b/>
        </w:rPr>
        <w:t>.</w:t>
      </w:r>
      <w:r>
        <w:rPr>
          <w:rFonts w:ascii="楷体_GB2312" w:eastAsia="楷体_GB2312"/>
          <w:b/>
        </w:rPr>
        <w:t>加强整体部署。</w:t>
      </w:r>
      <w:r>
        <w:rPr>
          <w:rFonts w:hint="eastAsia"/>
        </w:rPr>
        <w:t>各高校要把“四史”学习教育作为思政工作的重要内容，将校内外的教育资源和长期积累的品牌性工作联动起来，将当前工作和迎接建党</w:t>
      </w:r>
      <w:r>
        <w:t>100</w:t>
      </w:r>
      <w:r>
        <w:rPr>
          <w:rFonts w:hint="eastAsia"/>
        </w:rPr>
        <w:t>周年统筹起来，与推进“三全育人”综合改革结合起来。高校党委要切实担负起主体责任，加强宏观指导、统筹协调和督促落实，充分整合党委宣传部门、学生工作部门、教师工作部门、马克思主义学院、团委等机构力量，加强分工协作，对相关活动、网络发布内容进行严格审核把关，避免出现历史虚无主义、“低级红”等错误，坚决防止形式主义，不搞大轰大嗡，不搞排浪式作秀，防止出现师生“被安排”“被参赛”等情况。各高校</w:t>
      </w:r>
      <w:r>
        <w:rPr>
          <w:rFonts w:hint="eastAsia"/>
        </w:rPr>
        <w:t>要明确牵头部门、责任人和联络员，</w:t>
      </w:r>
      <w:r>
        <w:rPr>
          <w:rFonts w:hint="eastAsia"/>
        </w:rPr>
        <w:lastRenderedPageBreak/>
        <w:t>建立健全、全校联动机制，协同推进重点任务落实落地。（信息表详见附件</w:t>
      </w:r>
      <w:r>
        <w:t>3</w:t>
      </w:r>
      <w:r>
        <w:rPr>
          <w:rFonts w:hint="eastAsia"/>
        </w:rPr>
        <w:t>）</w:t>
      </w:r>
    </w:p>
    <w:p w:rsidR="005865E2" w:rsidRDefault="003416B1">
      <w:pPr>
        <w:adjustRightInd w:val="0"/>
        <w:snapToGrid w:val="0"/>
        <w:spacing w:line="550" w:lineRule="exact"/>
        <w:ind w:firstLineChars="200" w:firstLine="643"/>
      </w:pPr>
      <w:r>
        <w:rPr>
          <w:rFonts w:ascii="楷体_GB2312" w:eastAsia="楷体_GB2312"/>
          <w:b/>
        </w:rPr>
        <w:t>2</w:t>
      </w:r>
      <w:r>
        <w:rPr>
          <w:rFonts w:ascii="楷体_GB2312" w:eastAsia="楷体_GB2312" w:hint="eastAsia"/>
          <w:b/>
        </w:rPr>
        <w:t>.</w:t>
      </w:r>
      <w:r>
        <w:rPr>
          <w:rFonts w:ascii="楷体_GB2312" w:eastAsia="楷体_GB2312"/>
          <w:b/>
        </w:rPr>
        <w:t>注重宣传发动。</w:t>
      </w:r>
      <w:r>
        <w:rPr>
          <w:rFonts w:hint="eastAsia"/>
        </w:rPr>
        <w:t>各高校要发挥学校官网、公众号等网络新媒体传播矩阵作用，加大宣传展示力度，增强活动吸引力和影响力。</w:t>
      </w:r>
    </w:p>
    <w:p w:rsidR="005865E2" w:rsidRDefault="003416B1">
      <w:pPr>
        <w:adjustRightInd w:val="0"/>
        <w:snapToGrid w:val="0"/>
        <w:spacing w:line="550" w:lineRule="exact"/>
        <w:ind w:firstLineChars="200" w:firstLine="643"/>
      </w:pPr>
      <w:r>
        <w:rPr>
          <w:rFonts w:ascii="楷体_GB2312" w:eastAsia="楷体_GB2312"/>
          <w:b/>
        </w:rPr>
        <w:t>3</w:t>
      </w:r>
      <w:r>
        <w:rPr>
          <w:rFonts w:ascii="楷体_GB2312" w:eastAsia="楷体_GB2312"/>
          <w:b/>
        </w:rPr>
        <w:t>．加强典型引领。</w:t>
      </w:r>
      <w:r>
        <w:rPr>
          <w:rFonts w:hint="eastAsia"/>
        </w:rPr>
        <w:t>各高校要根据高校师生的学习竞答情况，选树一批在对垒竞答、研学实践、“四史”讲述、成果深化等方面表现突出的先进个人和优秀团队，深入挖掘师生典型的学习故事和实践案例，展示优秀文化成果和感想体悟，形成示范效应，发挥带动作用。</w:t>
      </w:r>
    </w:p>
    <w:p w:rsidR="005865E2" w:rsidRDefault="003416B1">
      <w:pPr>
        <w:adjustRightInd w:val="0"/>
        <w:snapToGrid w:val="0"/>
        <w:spacing w:line="550" w:lineRule="exact"/>
        <w:ind w:firstLineChars="200" w:firstLine="640"/>
      </w:pPr>
      <w:r>
        <w:t xml:space="preserve"> </w:t>
      </w:r>
    </w:p>
    <w:p w:rsidR="005865E2" w:rsidRDefault="003416B1">
      <w:pPr>
        <w:adjustRightInd w:val="0"/>
        <w:snapToGrid w:val="0"/>
        <w:spacing w:line="550" w:lineRule="exact"/>
        <w:ind w:firstLineChars="200" w:firstLine="640"/>
      </w:pPr>
      <w:r>
        <w:rPr>
          <w:rFonts w:hint="eastAsia"/>
        </w:rPr>
        <w:t>附件：</w:t>
      </w:r>
      <w:r>
        <w:t>1</w:t>
      </w:r>
      <w:r>
        <w:rPr>
          <w:rFonts w:hint="eastAsia"/>
        </w:rPr>
        <w:t>．“网上重走长征路”暨推动“四史”学习教育</w:t>
      </w:r>
      <w:r>
        <w:rPr>
          <w:rFonts w:hint="eastAsia"/>
        </w:rPr>
        <w:t>活动</w:t>
      </w:r>
    </w:p>
    <w:p w:rsidR="005865E2" w:rsidRDefault="003416B1">
      <w:pPr>
        <w:adjustRightInd w:val="0"/>
        <w:snapToGrid w:val="0"/>
        <w:spacing w:line="550" w:lineRule="exact"/>
        <w:ind w:firstLineChars="650" w:firstLine="2080"/>
      </w:pPr>
      <w:r>
        <w:rPr>
          <w:rFonts w:hint="eastAsia"/>
        </w:rPr>
        <w:t>题库建设方案</w:t>
      </w:r>
    </w:p>
    <w:p w:rsidR="005865E2" w:rsidRDefault="003416B1">
      <w:pPr>
        <w:adjustRightInd w:val="0"/>
        <w:snapToGrid w:val="0"/>
        <w:spacing w:line="550" w:lineRule="exact"/>
        <w:ind w:firstLineChars="500" w:firstLine="1600"/>
      </w:pPr>
      <w:r>
        <w:t>2</w:t>
      </w:r>
      <w:r>
        <w:rPr>
          <w:rFonts w:hint="eastAsia"/>
        </w:rPr>
        <w:t>．“网上重走长征路”暨推动“四史”学习教育竞答</w:t>
      </w:r>
      <w:r>
        <w:rPr>
          <w:rFonts w:hint="eastAsia"/>
        </w:rPr>
        <w:t xml:space="preserve">   </w:t>
      </w:r>
    </w:p>
    <w:p w:rsidR="005865E2" w:rsidRDefault="003416B1">
      <w:pPr>
        <w:adjustRightInd w:val="0"/>
        <w:snapToGrid w:val="0"/>
        <w:spacing w:line="550" w:lineRule="exact"/>
        <w:ind w:firstLineChars="650" w:firstLine="2080"/>
      </w:pPr>
      <w:r>
        <w:rPr>
          <w:rFonts w:hint="eastAsia"/>
        </w:rPr>
        <w:t>组织方案</w:t>
      </w:r>
    </w:p>
    <w:p w:rsidR="005865E2" w:rsidRDefault="003416B1">
      <w:pPr>
        <w:adjustRightInd w:val="0"/>
        <w:snapToGrid w:val="0"/>
        <w:spacing w:line="550" w:lineRule="exact"/>
        <w:ind w:firstLineChars="500" w:firstLine="1600"/>
      </w:pPr>
      <w:r>
        <w:t>3</w:t>
      </w:r>
      <w:r>
        <w:rPr>
          <w:rFonts w:hint="eastAsia"/>
        </w:rPr>
        <w:t>．各高校责任人和联络员信息表</w:t>
      </w:r>
    </w:p>
    <w:p w:rsidR="005865E2" w:rsidRDefault="005865E2">
      <w:pPr>
        <w:adjustRightInd w:val="0"/>
        <w:snapToGrid w:val="0"/>
        <w:spacing w:line="550" w:lineRule="exact"/>
        <w:ind w:firstLineChars="200" w:firstLine="640"/>
      </w:pPr>
    </w:p>
    <w:p w:rsidR="005865E2" w:rsidRDefault="003416B1">
      <w:pPr>
        <w:adjustRightInd w:val="0"/>
        <w:snapToGrid w:val="0"/>
        <w:spacing w:line="550" w:lineRule="exact"/>
        <w:ind w:firstLineChars="450" w:firstLine="1440"/>
      </w:pPr>
      <w:r>
        <w:t xml:space="preserve">                </w:t>
      </w:r>
      <w:r>
        <w:rPr>
          <w:rFonts w:hint="eastAsia"/>
        </w:rPr>
        <w:t xml:space="preserve"> </w:t>
      </w:r>
      <w:r>
        <w:rPr>
          <w:rFonts w:hint="eastAsia"/>
        </w:rPr>
        <w:t>中共湖南省委教育工作委员会</w:t>
      </w:r>
    </w:p>
    <w:p w:rsidR="005865E2" w:rsidRDefault="003416B1">
      <w:pPr>
        <w:adjustRightInd w:val="0"/>
        <w:snapToGrid w:val="0"/>
        <w:spacing w:line="550" w:lineRule="exact"/>
        <w:ind w:firstLineChars="1850" w:firstLine="5920"/>
      </w:pPr>
      <w:r>
        <w:t>2020</w:t>
      </w:r>
      <w:r>
        <w:rPr>
          <w:rFonts w:hint="eastAsia"/>
        </w:rPr>
        <w:t>年</w:t>
      </w:r>
      <w:r>
        <w:t>10</w:t>
      </w:r>
      <w:r>
        <w:rPr>
          <w:rFonts w:hint="eastAsia"/>
        </w:rPr>
        <w:t>月</w:t>
      </w:r>
      <w:r>
        <w:rPr>
          <w:rFonts w:hint="eastAsia"/>
        </w:rPr>
        <w:t>26</w:t>
      </w:r>
      <w:r>
        <w:rPr>
          <w:rFonts w:hint="eastAsia"/>
        </w:rPr>
        <w:t>日</w:t>
      </w:r>
    </w:p>
    <w:sectPr w:rsidR="005865E2" w:rsidSect="005865E2">
      <w:footerReference w:type="even" r:id="rId8"/>
      <w:footerReference w:type="default" r:id="rId9"/>
      <w:pgSz w:w="11906" w:h="16838"/>
      <w:pgMar w:top="2098" w:right="1531" w:bottom="1985" w:left="1531" w:header="851" w:footer="1588" w:gutter="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B1" w:rsidRDefault="003416B1" w:rsidP="005865E2">
      <w:r>
        <w:separator/>
      </w:r>
    </w:p>
  </w:endnote>
  <w:endnote w:type="continuationSeparator" w:id="0">
    <w:p w:rsidR="003416B1" w:rsidRDefault="003416B1" w:rsidP="005865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866646"/>
    </w:sdtPr>
    <w:sdtEndPr>
      <w:rPr>
        <w:rFonts w:ascii="仿宋_GB2312" w:hint="eastAsia"/>
        <w:sz w:val="28"/>
        <w:szCs w:val="28"/>
      </w:rPr>
    </w:sdtEndPr>
    <w:sdtContent>
      <w:p w:rsidR="005865E2" w:rsidRDefault="003416B1">
        <w:pPr>
          <w:pStyle w:val="a4"/>
          <w:rPr>
            <w:rFonts w:ascii="仿宋_GB2312"/>
            <w:sz w:val="28"/>
            <w:szCs w:val="28"/>
          </w:rPr>
        </w:pPr>
        <w:r>
          <w:rPr>
            <w:rFonts w:ascii="仿宋_GB2312" w:hint="eastAsia"/>
            <w:sz w:val="28"/>
            <w:szCs w:val="28"/>
          </w:rPr>
          <w:t>－</w:t>
        </w:r>
        <w:r w:rsidR="005865E2">
          <w:rPr>
            <w:rFonts w:ascii="仿宋_GB2312"/>
            <w:sz w:val="28"/>
            <w:szCs w:val="28"/>
          </w:rPr>
          <w:fldChar w:fldCharType="begin"/>
        </w:r>
        <w:r>
          <w:rPr>
            <w:rFonts w:ascii="仿宋_GB2312"/>
            <w:sz w:val="28"/>
            <w:szCs w:val="28"/>
          </w:rPr>
          <w:instrText>PAGE   \* MERGEFORMAT</w:instrText>
        </w:r>
        <w:r w:rsidR="005865E2">
          <w:rPr>
            <w:rFonts w:ascii="仿宋_GB2312"/>
            <w:sz w:val="28"/>
            <w:szCs w:val="28"/>
          </w:rPr>
          <w:fldChar w:fldCharType="separate"/>
        </w:r>
        <w:r w:rsidR="00D26C2F" w:rsidRPr="00D26C2F">
          <w:rPr>
            <w:rFonts w:ascii="仿宋_GB2312"/>
            <w:noProof/>
            <w:sz w:val="28"/>
            <w:szCs w:val="28"/>
            <w:lang w:val="zh-CN"/>
          </w:rPr>
          <w:t>2</w:t>
        </w:r>
        <w:r w:rsidR="005865E2">
          <w:rPr>
            <w:rFonts w:ascii="仿宋_GB2312"/>
            <w:sz w:val="28"/>
            <w:szCs w:val="28"/>
          </w:rPr>
          <w:fldChar w:fldCharType="end"/>
        </w:r>
        <w:r>
          <w:rPr>
            <w:rFonts w:ascii="仿宋_GB2312"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878271"/>
    </w:sdtPr>
    <w:sdtEndPr>
      <w:rPr>
        <w:rFonts w:ascii="仿宋_GB2312" w:hint="eastAsia"/>
        <w:sz w:val="28"/>
        <w:szCs w:val="28"/>
      </w:rPr>
    </w:sdtEndPr>
    <w:sdtContent>
      <w:p w:rsidR="005865E2" w:rsidRDefault="003416B1">
        <w:pPr>
          <w:pStyle w:val="a4"/>
          <w:jc w:val="right"/>
          <w:rPr>
            <w:rFonts w:ascii="仿宋_GB2312"/>
            <w:sz w:val="28"/>
            <w:szCs w:val="28"/>
          </w:rPr>
        </w:pPr>
        <w:r>
          <w:rPr>
            <w:rFonts w:ascii="仿宋_GB2312" w:hint="eastAsia"/>
            <w:sz w:val="28"/>
            <w:szCs w:val="28"/>
          </w:rPr>
          <w:t>－</w:t>
        </w:r>
        <w:r w:rsidR="005865E2">
          <w:rPr>
            <w:rFonts w:ascii="仿宋_GB2312"/>
            <w:sz w:val="28"/>
            <w:szCs w:val="28"/>
          </w:rPr>
          <w:fldChar w:fldCharType="begin"/>
        </w:r>
        <w:r>
          <w:rPr>
            <w:rFonts w:ascii="仿宋_GB2312"/>
            <w:sz w:val="28"/>
            <w:szCs w:val="28"/>
          </w:rPr>
          <w:instrText>PAGE   \* MERGEFORMAT</w:instrText>
        </w:r>
        <w:r w:rsidR="005865E2">
          <w:rPr>
            <w:rFonts w:ascii="仿宋_GB2312"/>
            <w:sz w:val="28"/>
            <w:szCs w:val="28"/>
          </w:rPr>
          <w:fldChar w:fldCharType="separate"/>
        </w:r>
        <w:r w:rsidR="00D26C2F" w:rsidRPr="00D26C2F">
          <w:rPr>
            <w:rFonts w:ascii="仿宋_GB2312"/>
            <w:noProof/>
            <w:sz w:val="28"/>
            <w:szCs w:val="28"/>
            <w:lang w:val="zh-CN"/>
          </w:rPr>
          <w:t>3</w:t>
        </w:r>
        <w:r w:rsidR="005865E2">
          <w:rPr>
            <w:rFonts w:ascii="仿宋_GB2312"/>
            <w:sz w:val="28"/>
            <w:szCs w:val="28"/>
          </w:rPr>
          <w:fldChar w:fldCharType="end"/>
        </w:r>
        <w:r>
          <w:rPr>
            <w:rFonts w:ascii="仿宋_GB2312"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B1" w:rsidRDefault="003416B1" w:rsidP="005865E2">
      <w:r>
        <w:separator/>
      </w:r>
    </w:p>
  </w:footnote>
  <w:footnote w:type="continuationSeparator" w:id="0">
    <w:p w:rsidR="003416B1" w:rsidRDefault="003416B1" w:rsidP="005865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ocumentProtection w:edit="readOnly" w:enforcement="1" w:cryptProviderType="rsaFull" w:cryptAlgorithmClass="hash" w:cryptAlgorithmType="typeAny" w:cryptAlgorithmSid="4" w:cryptSpinCount="0" w:hash="Ebws+v5q+B8okYiBYf+oSp2VmA4=" w:salt="EhgmNV0pKshWIyiQvRQ9dg=="/>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4B2"/>
    <w:rsid w:val="0005094E"/>
    <w:rsid w:val="000A648F"/>
    <w:rsid w:val="003416B1"/>
    <w:rsid w:val="003C498D"/>
    <w:rsid w:val="005865E2"/>
    <w:rsid w:val="00691A66"/>
    <w:rsid w:val="00785F1B"/>
    <w:rsid w:val="0084306C"/>
    <w:rsid w:val="00911E92"/>
    <w:rsid w:val="00AA74B2"/>
    <w:rsid w:val="00C624B5"/>
    <w:rsid w:val="00D26C2F"/>
    <w:rsid w:val="00D3294A"/>
    <w:rsid w:val="00E302F4"/>
    <w:rsid w:val="00F43BD9"/>
    <w:rsid w:val="551458DA"/>
    <w:rsid w:val="645909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E2"/>
    <w:pPr>
      <w:widowControl w:val="0"/>
      <w:jc w:val="both"/>
    </w:pPr>
    <w:rPr>
      <w:rFonts w:ascii="Times New Roman" w:eastAsia="仿宋_GB2312" w:hAnsi="Times New Roman" w:cs="Times New Roman"/>
      <w:color w:val="000000" w:themeColor="text1"/>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865E2"/>
    <w:rPr>
      <w:sz w:val="18"/>
      <w:szCs w:val="18"/>
    </w:rPr>
  </w:style>
  <w:style w:type="paragraph" w:styleId="a4">
    <w:name w:val="footer"/>
    <w:basedOn w:val="a"/>
    <w:link w:val="Char0"/>
    <w:uiPriority w:val="99"/>
    <w:unhideWhenUsed/>
    <w:qFormat/>
    <w:rsid w:val="005865E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865E2"/>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sid w:val="005865E2"/>
    <w:rPr>
      <w:color w:val="800080" w:themeColor="followedHyperlink"/>
      <w:u w:val="single"/>
    </w:rPr>
  </w:style>
  <w:style w:type="character" w:styleId="a7">
    <w:name w:val="Hyperlink"/>
    <w:basedOn w:val="a0"/>
    <w:uiPriority w:val="99"/>
    <w:unhideWhenUsed/>
    <w:qFormat/>
    <w:rsid w:val="005865E2"/>
    <w:rPr>
      <w:color w:val="0000FF" w:themeColor="hyperlink"/>
      <w:u w:val="single"/>
    </w:rPr>
  </w:style>
  <w:style w:type="character" w:customStyle="1" w:styleId="Char">
    <w:name w:val="批注框文本 Char"/>
    <w:basedOn w:val="a0"/>
    <w:link w:val="a3"/>
    <w:uiPriority w:val="99"/>
    <w:semiHidden/>
    <w:qFormat/>
    <w:rsid w:val="005865E2"/>
    <w:rPr>
      <w:rFonts w:ascii="Times New Roman" w:eastAsia="仿宋_GB2312" w:hAnsi="Times New Roman" w:cs="Times New Roman"/>
      <w:color w:val="000000" w:themeColor="text1"/>
      <w:sz w:val="18"/>
      <w:szCs w:val="18"/>
    </w:rPr>
  </w:style>
  <w:style w:type="character" w:customStyle="1" w:styleId="Char1">
    <w:name w:val="页眉 Char"/>
    <w:basedOn w:val="a0"/>
    <w:link w:val="a5"/>
    <w:uiPriority w:val="99"/>
    <w:qFormat/>
    <w:rsid w:val="005865E2"/>
    <w:rPr>
      <w:rFonts w:ascii="Times New Roman" w:eastAsia="仿宋_GB2312" w:hAnsi="Times New Roman" w:cs="Times New Roman"/>
      <w:color w:val="000000" w:themeColor="text1"/>
      <w:sz w:val="18"/>
      <w:szCs w:val="18"/>
    </w:rPr>
  </w:style>
  <w:style w:type="character" w:customStyle="1" w:styleId="Char0">
    <w:name w:val="页脚 Char"/>
    <w:basedOn w:val="a0"/>
    <w:link w:val="a4"/>
    <w:uiPriority w:val="99"/>
    <w:qFormat/>
    <w:rsid w:val="005865E2"/>
    <w:rPr>
      <w:rFonts w:ascii="Times New Roman" w:eastAsia="仿宋_GB2312" w:hAnsi="Times New Roman" w:cs="Times New Roman"/>
      <w:color w:val="000000" w:themeColor="tex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s.moe.gov.cn/zx/upload/resources/file/2020/09/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592</Words>
  <Characters>3381</Characters>
  <Application>Microsoft Office Word</Application>
  <DocSecurity>8</DocSecurity>
  <Lines>28</Lines>
  <Paragraphs>7</Paragraphs>
  <ScaleCrop>false</ScaleCrop>
  <Company>P R C</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殷劭</dc:creator>
  <cp:lastModifiedBy>Administrator</cp:lastModifiedBy>
  <cp:revision>2</cp:revision>
  <dcterms:created xsi:type="dcterms:W3CDTF">2020-11-16T07:22:00Z</dcterms:created>
  <dcterms:modified xsi:type="dcterms:W3CDTF">2020-11-16T07:22:00Z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